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0D" w:rsidRPr="00A22B51" w:rsidRDefault="0016410D" w:rsidP="0016410D">
      <w:pPr>
        <w:pStyle w:val="Nadpis4"/>
        <w:ind w:right="425"/>
        <w:rPr>
          <w:rFonts w:ascii="Arial" w:hAnsi="Arial" w:cs="Arial"/>
          <w:sz w:val="42"/>
          <w:szCs w:val="42"/>
        </w:rPr>
      </w:pPr>
      <w:proofErr w:type="gramStart"/>
      <w:r w:rsidRPr="00A22B51">
        <w:rPr>
          <w:rFonts w:ascii="Arial" w:hAnsi="Arial" w:cs="Arial"/>
          <w:sz w:val="42"/>
          <w:szCs w:val="42"/>
        </w:rPr>
        <w:t>Zápis z</w:t>
      </w:r>
      <w:r w:rsidR="003126F8" w:rsidRPr="00A22B51">
        <w:rPr>
          <w:rFonts w:ascii="Arial" w:hAnsi="Arial" w:cs="Arial"/>
          <w:sz w:val="42"/>
          <w:szCs w:val="42"/>
        </w:rPr>
        <w:t> </w:t>
      </w:r>
      <w:r w:rsidR="006068DC">
        <w:rPr>
          <w:rFonts w:ascii="Arial" w:hAnsi="Arial" w:cs="Arial"/>
          <w:sz w:val="42"/>
          <w:szCs w:val="42"/>
        </w:rPr>
        <w:t>4</w:t>
      </w:r>
      <w:r w:rsidRPr="00A22B51">
        <w:rPr>
          <w:rFonts w:ascii="Arial" w:hAnsi="Arial" w:cs="Arial"/>
          <w:sz w:val="42"/>
          <w:szCs w:val="42"/>
        </w:rPr>
        <w:t>.</w:t>
      </w:r>
      <w:proofErr w:type="gramEnd"/>
      <w:r w:rsidRPr="00A22B51">
        <w:rPr>
          <w:rFonts w:ascii="Arial" w:hAnsi="Arial" w:cs="Arial"/>
          <w:sz w:val="42"/>
          <w:szCs w:val="42"/>
        </w:rPr>
        <w:t xml:space="preserve"> Říd</w:t>
      </w:r>
      <w:r w:rsidR="00B11636" w:rsidRPr="00A22B51">
        <w:rPr>
          <w:rFonts w:ascii="Arial" w:hAnsi="Arial" w:cs="Arial"/>
          <w:sz w:val="42"/>
          <w:szCs w:val="42"/>
        </w:rPr>
        <w:t>i</w:t>
      </w:r>
      <w:r w:rsidRPr="00A22B51">
        <w:rPr>
          <w:rFonts w:ascii="Arial" w:hAnsi="Arial" w:cs="Arial"/>
          <w:sz w:val="42"/>
          <w:szCs w:val="42"/>
        </w:rPr>
        <w:t xml:space="preserve">cího výboru projektu </w:t>
      </w:r>
    </w:p>
    <w:p w:rsidR="00A22B51" w:rsidRPr="00F904DA" w:rsidRDefault="0016410D" w:rsidP="00F904DA">
      <w:pPr>
        <w:pStyle w:val="Nadpis4"/>
        <w:ind w:right="425"/>
        <w:rPr>
          <w:rFonts w:ascii="Arial" w:hAnsi="Arial" w:cs="Arial"/>
          <w:sz w:val="42"/>
          <w:szCs w:val="42"/>
        </w:rPr>
      </w:pPr>
      <w:r w:rsidRPr="00A22B51">
        <w:rPr>
          <w:rFonts w:ascii="Arial" w:hAnsi="Arial" w:cs="Arial"/>
          <w:sz w:val="42"/>
          <w:szCs w:val="42"/>
        </w:rPr>
        <w:t xml:space="preserve">„Místní akční plán </w:t>
      </w:r>
      <w:r w:rsidR="006068DC">
        <w:rPr>
          <w:rFonts w:ascii="Arial" w:hAnsi="Arial" w:cs="Arial"/>
          <w:sz w:val="42"/>
          <w:szCs w:val="42"/>
        </w:rPr>
        <w:t>I</w:t>
      </w:r>
      <w:r w:rsidR="00996340" w:rsidRPr="00A22B51">
        <w:rPr>
          <w:rFonts w:ascii="Arial" w:hAnsi="Arial" w:cs="Arial"/>
          <w:sz w:val="42"/>
          <w:szCs w:val="42"/>
        </w:rPr>
        <w:t xml:space="preserve">II </w:t>
      </w:r>
      <w:r w:rsidRPr="00A22B51">
        <w:rPr>
          <w:rFonts w:ascii="Arial" w:hAnsi="Arial" w:cs="Arial"/>
          <w:sz w:val="42"/>
          <w:szCs w:val="42"/>
        </w:rPr>
        <w:t>vzdělávání Olomouc“</w:t>
      </w:r>
      <w:r w:rsidR="00A22B51" w:rsidRPr="00A22B51">
        <w:rPr>
          <w:rFonts w:ascii="Arial" w:hAnsi="Arial" w:cs="Arial"/>
          <w:sz w:val="42"/>
          <w:szCs w:val="42"/>
        </w:rPr>
        <w:t xml:space="preserve"> – písemné projednávání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5387"/>
        <w:gridCol w:w="3960"/>
      </w:tblGrid>
      <w:tr w:rsidR="00996340" w:rsidRPr="00A22B51" w:rsidTr="00592FC3">
        <w:trPr>
          <w:trHeight w:val="162"/>
        </w:trPr>
        <w:tc>
          <w:tcPr>
            <w:tcW w:w="5387" w:type="dxa"/>
            <w:shd w:val="solid" w:color="8DB3E2" w:themeColor="text2" w:themeTint="66" w:fill="auto"/>
          </w:tcPr>
          <w:p w:rsidR="00996340" w:rsidRPr="00A22B51" w:rsidRDefault="00996340">
            <w:pPr>
              <w:rPr>
                <w:rFonts w:ascii="Arial" w:hAnsi="Arial" w:cs="Arial"/>
              </w:rPr>
            </w:pPr>
            <w:r w:rsidRPr="00A22B51">
              <w:rPr>
                <w:rFonts w:ascii="Arial" w:hAnsi="Arial" w:cs="Arial"/>
                <w:b/>
                <w:color w:val="FFFFFF" w:themeColor="background1"/>
              </w:rPr>
              <w:t>PŘEDMĚT JEDNÁNÍ</w:t>
            </w:r>
          </w:p>
        </w:tc>
        <w:tc>
          <w:tcPr>
            <w:tcW w:w="3960" w:type="dxa"/>
            <w:shd w:val="solid" w:color="8DB3E2" w:themeColor="text2" w:themeTint="66" w:fill="auto"/>
          </w:tcPr>
          <w:p w:rsidR="00996340" w:rsidRPr="00A22B51" w:rsidRDefault="00996340">
            <w:pPr>
              <w:rPr>
                <w:rFonts w:ascii="Arial" w:hAnsi="Arial" w:cs="Arial"/>
              </w:rPr>
            </w:pPr>
            <w:r w:rsidRPr="00A22B51">
              <w:rPr>
                <w:rFonts w:ascii="Arial" w:hAnsi="Arial" w:cs="Arial"/>
                <w:b/>
                <w:color w:val="FFFFFF" w:themeColor="background1"/>
              </w:rPr>
              <w:t xml:space="preserve">DATUM </w:t>
            </w:r>
          </w:p>
        </w:tc>
      </w:tr>
      <w:tr w:rsidR="00996340" w:rsidRPr="00A22B51" w:rsidTr="00592FC3">
        <w:trPr>
          <w:trHeight w:val="408"/>
        </w:trPr>
        <w:tc>
          <w:tcPr>
            <w:tcW w:w="5387" w:type="dxa"/>
          </w:tcPr>
          <w:p w:rsidR="00996340" w:rsidRPr="00A22B51" w:rsidRDefault="00996340" w:rsidP="00E46EA3">
            <w:pPr>
              <w:rPr>
                <w:rFonts w:ascii="Arial" w:hAnsi="Arial" w:cs="Arial"/>
              </w:rPr>
            </w:pPr>
            <w:r w:rsidRPr="00A22B51">
              <w:rPr>
                <w:rFonts w:ascii="Arial" w:hAnsi="Arial" w:cs="Arial"/>
              </w:rPr>
              <w:t>Projekt MAP</w:t>
            </w:r>
          </w:p>
        </w:tc>
        <w:tc>
          <w:tcPr>
            <w:tcW w:w="3960" w:type="dxa"/>
          </w:tcPr>
          <w:p w:rsidR="00996340" w:rsidRPr="00A22B51" w:rsidRDefault="00A22B51" w:rsidP="00E46EA3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</w:t>
            </w:r>
            <w:r w:rsidR="00996340" w:rsidRPr="00A22B51">
              <w:rPr>
                <w:rFonts w:ascii="Arial" w:hAnsi="Arial" w:cs="Arial"/>
                <w:szCs w:val="23"/>
              </w:rPr>
              <w:t xml:space="preserve">. – </w:t>
            </w:r>
            <w:r>
              <w:rPr>
                <w:rFonts w:ascii="Arial" w:hAnsi="Arial" w:cs="Arial"/>
                <w:szCs w:val="23"/>
              </w:rPr>
              <w:t>15</w:t>
            </w:r>
            <w:r w:rsidR="00996340" w:rsidRPr="00A22B51">
              <w:rPr>
                <w:rFonts w:ascii="Arial" w:hAnsi="Arial" w:cs="Arial"/>
                <w:szCs w:val="23"/>
              </w:rPr>
              <w:t xml:space="preserve">. </w:t>
            </w:r>
            <w:r w:rsidR="006068DC">
              <w:rPr>
                <w:rFonts w:ascii="Arial" w:hAnsi="Arial" w:cs="Arial"/>
                <w:szCs w:val="23"/>
              </w:rPr>
              <w:t>5</w:t>
            </w:r>
            <w:r w:rsidR="00996340" w:rsidRPr="00A22B51">
              <w:rPr>
                <w:rFonts w:ascii="Arial" w:hAnsi="Arial" w:cs="Arial"/>
                <w:szCs w:val="23"/>
              </w:rPr>
              <w:t>. 20</w:t>
            </w:r>
            <w:r>
              <w:rPr>
                <w:rFonts w:ascii="Arial" w:hAnsi="Arial" w:cs="Arial"/>
                <w:szCs w:val="23"/>
              </w:rPr>
              <w:t>2</w:t>
            </w:r>
            <w:r w:rsidR="006068DC">
              <w:rPr>
                <w:rFonts w:ascii="Arial" w:hAnsi="Arial" w:cs="Arial"/>
                <w:szCs w:val="23"/>
              </w:rPr>
              <w:t>3</w:t>
            </w:r>
          </w:p>
          <w:p w:rsidR="00996340" w:rsidRPr="00A22B51" w:rsidRDefault="00996340" w:rsidP="003B1FA0">
            <w:pPr>
              <w:rPr>
                <w:rFonts w:ascii="Arial" w:hAnsi="Arial" w:cs="Arial"/>
              </w:rPr>
            </w:pPr>
          </w:p>
        </w:tc>
      </w:tr>
    </w:tbl>
    <w:p w:rsidR="00E46EA3" w:rsidRPr="00A22B51" w:rsidRDefault="00E46EA3">
      <w:pPr>
        <w:rPr>
          <w:rFonts w:ascii="Arial" w:hAnsi="Arial" w:cs="Arial"/>
          <w:sz w:val="8"/>
          <w:szCs w:val="8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410"/>
        <w:gridCol w:w="7912"/>
      </w:tblGrid>
      <w:tr w:rsidR="00820A0B" w:rsidRPr="00A22B51" w:rsidTr="00996340">
        <w:trPr>
          <w:trHeight w:val="170"/>
        </w:trPr>
        <w:tc>
          <w:tcPr>
            <w:tcW w:w="9322" w:type="dxa"/>
            <w:gridSpan w:val="2"/>
            <w:shd w:val="solid" w:color="8DB3E2" w:themeColor="text2" w:themeTint="66" w:fill="auto"/>
          </w:tcPr>
          <w:p w:rsidR="00820A0B" w:rsidRPr="00A22B51" w:rsidRDefault="00820A0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22B51">
              <w:rPr>
                <w:rFonts w:ascii="Arial" w:hAnsi="Arial" w:cs="Arial"/>
                <w:b/>
                <w:color w:val="FFFFFF" w:themeColor="background1"/>
              </w:rPr>
              <w:t>ÚČASTNÍCI JEDNÁNÍ</w:t>
            </w:r>
          </w:p>
        </w:tc>
      </w:tr>
      <w:tr w:rsidR="00820A0B" w:rsidRPr="00A22B51" w:rsidTr="00996340">
        <w:trPr>
          <w:trHeight w:val="330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8109CA" w:rsidRPr="00A22B51" w:rsidRDefault="00996340">
            <w:pPr>
              <w:rPr>
                <w:rFonts w:ascii="Arial" w:hAnsi="Arial" w:cs="Arial"/>
              </w:rPr>
            </w:pPr>
            <w:r w:rsidRPr="00A22B51">
              <w:rPr>
                <w:rFonts w:ascii="Arial" w:hAnsi="Arial" w:cs="Arial"/>
                <w:sz w:val="20"/>
              </w:rPr>
              <w:t>Členové ŘV MAP II</w:t>
            </w:r>
            <w:r w:rsidR="00131952">
              <w:rPr>
                <w:rFonts w:ascii="Arial" w:hAnsi="Arial" w:cs="Arial"/>
                <w:sz w:val="20"/>
              </w:rPr>
              <w:t>I</w:t>
            </w:r>
          </w:p>
        </w:tc>
      </w:tr>
      <w:tr w:rsidR="00820A0B" w:rsidRPr="00A22B51" w:rsidTr="00510971">
        <w:tc>
          <w:tcPr>
            <w:tcW w:w="9322" w:type="dxa"/>
            <w:gridSpan w:val="2"/>
            <w:shd w:val="solid" w:color="8DB3E2" w:themeColor="text2" w:themeTint="66" w:fill="auto"/>
          </w:tcPr>
          <w:p w:rsidR="00820A0B" w:rsidRPr="00A22B51" w:rsidRDefault="00820A0B">
            <w:pPr>
              <w:rPr>
                <w:rFonts w:ascii="Arial" w:hAnsi="Arial" w:cs="Arial"/>
                <w:b/>
              </w:rPr>
            </w:pPr>
            <w:r w:rsidRPr="00A22B51">
              <w:rPr>
                <w:rFonts w:ascii="Arial" w:hAnsi="Arial" w:cs="Arial"/>
                <w:b/>
                <w:color w:val="FFFFFF"/>
              </w:rPr>
              <w:t>OBSAH JEDNÁNÍ</w:t>
            </w:r>
          </w:p>
        </w:tc>
      </w:tr>
      <w:tr w:rsidR="00820A0B" w:rsidRPr="00A22B51" w:rsidTr="00510971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820A0B" w:rsidRPr="00A22B51" w:rsidRDefault="00820A0B" w:rsidP="00E46EA3">
            <w:pPr>
              <w:pStyle w:val="Odstavecseseznamem"/>
              <w:ind w:left="357" w:right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6340" w:rsidRPr="00A22B51" w:rsidRDefault="00820A0B" w:rsidP="00996340">
            <w:pPr>
              <w:pStyle w:val="Odstavecseseznamem"/>
              <w:ind w:left="357" w:right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2B51">
              <w:rPr>
                <w:rFonts w:ascii="Arial" w:hAnsi="Arial" w:cs="Arial"/>
                <w:b/>
                <w:sz w:val="22"/>
                <w:szCs w:val="22"/>
              </w:rPr>
              <w:t>PROGRAM JEDNÁNÍ:</w:t>
            </w:r>
          </w:p>
          <w:p w:rsidR="00A22B51" w:rsidRPr="00A22B51" w:rsidRDefault="00A22B51" w:rsidP="00996340">
            <w:pPr>
              <w:pStyle w:val="Odstavecseseznamem"/>
              <w:ind w:left="357" w:right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6FC" w:rsidRDefault="00A746FC" w:rsidP="00A746FC">
            <w:pPr>
              <w:ind w:right="425"/>
              <w:jc w:val="both"/>
              <w:rPr>
                <w:rFonts w:ascii="Arial" w:hAnsi="Arial" w:cs="Arial"/>
              </w:rPr>
            </w:pPr>
            <w:r w:rsidRPr="00A22B51">
              <w:rPr>
                <w:rFonts w:ascii="Arial" w:hAnsi="Arial" w:cs="Arial"/>
              </w:rPr>
              <w:t xml:space="preserve">Dne 9. </w:t>
            </w:r>
            <w:r>
              <w:rPr>
                <w:rFonts w:ascii="Arial" w:hAnsi="Arial" w:cs="Arial"/>
              </w:rPr>
              <w:t>5</w:t>
            </w:r>
            <w:r w:rsidRPr="00A22B51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3</w:t>
            </w:r>
            <w:r w:rsidRPr="00A22B51">
              <w:rPr>
                <w:rFonts w:ascii="Arial" w:hAnsi="Arial" w:cs="Arial"/>
              </w:rPr>
              <w:t xml:space="preserve"> byl zahájen Řídicí výbor projektu „Místní akční plán </w:t>
            </w:r>
            <w:r>
              <w:rPr>
                <w:rFonts w:ascii="Arial" w:hAnsi="Arial" w:cs="Arial"/>
              </w:rPr>
              <w:t>I</w:t>
            </w:r>
            <w:r w:rsidRPr="00A22B51">
              <w:rPr>
                <w:rFonts w:ascii="Arial" w:hAnsi="Arial" w:cs="Arial"/>
              </w:rPr>
              <w:t xml:space="preserve">II vzdělávání Olomouc“ formou písemného projednávání. Členům ŘV byly zaslány podkladové dokumenty prostřednictvím elektronické pošty. Termín pro písemné projednávání byl stanoven do 15. </w:t>
            </w:r>
            <w:r>
              <w:rPr>
                <w:rFonts w:ascii="Arial" w:hAnsi="Arial" w:cs="Arial"/>
              </w:rPr>
              <w:t>5</w:t>
            </w:r>
            <w:r w:rsidRPr="00A22B51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3</w:t>
            </w:r>
            <w:r w:rsidRPr="00A22B51">
              <w:rPr>
                <w:rFonts w:ascii="Arial" w:hAnsi="Arial" w:cs="Arial"/>
              </w:rPr>
              <w:t>. Tato forma jednání a hl</w:t>
            </w:r>
            <w:r>
              <w:rPr>
                <w:rFonts w:ascii="Arial" w:hAnsi="Arial" w:cs="Arial"/>
              </w:rPr>
              <w:t>asování je vymezena Stanovami a Jednacím řádem ŘV</w:t>
            </w:r>
            <w:r w:rsidRPr="00A22B51">
              <w:rPr>
                <w:rFonts w:ascii="Arial" w:hAnsi="Arial" w:cs="Arial"/>
              </w:rPr>
              <w:t>.</w:t>
            </w:r>
          </w:p>
          <w:p w:rsidR="00A746FC" w:rsidRDefault="00A746FC" w:rsidP="00A746FC">
            <w:pPr>
              <w:ind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Členům ŘV byla poskytnuta důvodová zpráva, jejíž obsah vysvětloval důvod schvalování stanoviska. Součástí podkladů bylo také samotné stanovisko (příloha DZ).</w:t>
            </w:r>
          </w:p>
          <w:p w:rsidR="00A746FC" w:rsidRDefault="00A746FC" w:rsidP="00A746FC">
            <w:pPr>
              <w:ind w:right="425"/>
              <w:jc w:val="both"/>
              <w:rPr>
                <w:rFonts w:ascii="Arial" w:hAnsi="Arial" w:cs="Arial"/>
              </w:rPr>
            </w:pPr>
          </w:p>
          <w:p w:rsidR="00A746FC" w:rsidRPr="00A746FC" w:rsidRDefault="00A746FC" w:rsidP="00A746FC">
            <w:pPr>
              <w:ind w:right="425"/>
              <w:jc w:val="both"/>
              <w:rPr>
                <w:rFonts w:ascii="Arial" w:hAnsi="Arial" w:cs="Arial"/>
                <w:u w:val="single"/>
              </w:rPr>
            </w:pPr>
            <w:r w:rsidRPr="00A746FC">
              <w:rPr>
                <w:rFonts w:ascii="Arial" w:hAnsi="Arial" w:cs="Arial"/>
                <w:u w:val="single"/>
              </w:rPr>
              <w:t>Znění důvodové zprávy:</w:t>
            </w:r>
          </w:p>
          <w:p w:rsidR="00A746FC" w:rsidRDefault="00A746FC" w:rsidP="00A746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červnu roku 2023 se plánuje vyhlášení výzvy z </w:t>
            </w:r>
            <w:proofErr w:type="gramStart"/>
            <w:r>
              <w:rPr>
                <w:rFonts w:ascii="Arial" w:hAnsi="Arial" w:cs="Arial"/>
              </w:rPr>
              <w:t>OP</w:t>
            </w:r>
            <w:proofErr w:type="gramEnd"/>
            <w:r>
              <w:rPr>
                <w:rFonts w:ascii="Arial" w:hAnsi="Arial" w:cs="Arial"/>
              </w:rPr>
              <w:t xml:space="preserve"> JAK – akční plánování v území – MAP. Realizační tým by chtěl připravit žádost do výzvy tak, aby projekt MAP IV mohl plynule navázat na MAP III, který končí v listopadu 2023. Tzn. podání žádost v červenci, nejpozději v srpnu 2023. Pro podání žádosti je třeba zahájit přípravné kroky včetně oslovení škol a jejich zřizovatelů se souhlasem k zapojení se do projektu. </w:t>
            </w:r>
            <w:r w:rsidRPr="00D72781">
              <w:rPr>
                <w:rFonts w:ascii="Arial" w:hAnsi="Arial" w:cs="Arial"/>
                <w:b/>
              </w:rPr>
              <w:t>Žádáme ŘV MAP o vydání souhlasu k přípravě žádosti na MAP IV.</w:t>
            </w:r>
            <w:r>
              <w:rPr>
                <w:rFonts w:ascii="Arial" w:hAnsi="Arial" w:cs="Arial"/>
              </w:rPr>
              <w:t xml:space="preserve"> </w:t>
            </w:r>
          </w:p>
          <w:p w:rsidR="00A746FC" w:rsidRDefault="00A746FC" w:rsidP="00A746FC">
            <w:pPr>
              <w:jc w:val="both"/>
              <w:rPr>
                <w:rFonts w:ascii="Arial" w:hAnsi="Arial" w:cs="Arial"/>
              </w:rPr>
            </w:pPr>
          </w:p>
          <w:p w:rsidR="00A746FC" w:rsidRPr="00B318C6" w:rsidRDefault="00A746FC" w:rsidP="00A746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Dále z připravované </w:t>
            </w:r>
            <w:r w:rsidRPr="00B318C6">
              <w:rPr>
                <w:rFonts w:ascii="Arial" w:hAnsi="Arial" w:cs="Arial"/>
              </w:rPr>
              <w:t>výzvy pro akční plánování</w:t>
            </w:r>
            <w:r>
              <w:rPr>
                <w:rFonts w:ascii="Arial" w:hAnsi="Arial" w:cs="Arial"/>
              </w:rPr>
              <w:t xml:space="preserve"> v území</w:t>
            </w:r>
            <w:r w:rsidRPr="00B318C6">
              <w:rPr>
                <w:rFonts w:ascii="Arial" w:hAnsi="Arial" w:cs="Arial"/>
              </w:rPr>
              <w:t xml:space="preserve"> vyplývá, že jednou z povinných příloh žádosti je vydání stanoviska Regionální stálé konference pro území Olomouckého kraje (RSK OK) ohledně volby žadatele a území realizace. </w:t>
            </w:r>
            <w:r w:rsidRPr="006F5E49">
              <w:rPr>
                <w:rFonts w:ascii="Arial" w:hAnsi="Arial" w:cs="Arial"/>
                <w:b/>
              </w:rPr>
              <w:t>P</w:t>
            </w:r>
            <w:r w:rsidRPr="00B318C6">
              <w:rPr>
                <w:rFonts w:ascii="Arial" w:hAnsi="Arial" w:cs="Arial"/>
                <w:b/>
              </w:rPr>
              <w:t xml:space="preserve">odkladem pro rozhodnutí RSK </w:t>
            </w:r>
            <w:r>
              <w:rPr>
                <w:rFonts w:ascii="Arial" w:hAnsi="Arial" w:cs="Arial"/>
                <w:b/>
              </w:rPr>
              <w:t xml:space="preserve">je </w:t>
            </w:r>
            <w:r w:rsidRPr="00B318C6">
              <w:rPr>
                <w:rFonts w:ascii="Arial" w:hAnsi="Arial" w:cs="Arial"/>
                <w:b/>
                <w:bCs/>
              </w:rPr>
              <w:t>stanovisko Řídícího výboru MAP.</w:t>
            </w:r>
          </w:p>
          <w:p w:rsidR="00A746FC" w:rsidRPr="00B318C6" w:rsidRDefault="00A746FC" w:rsidP="00A746FC">
            <w:pPr>
              <w:ind w:right="425"/>
              <w:jc w:val="both"/>
              <w:rPr>
                <w:rFonts w:ascii="Arial" w:hAnsi="Arial" w:cs="Arial"/>
                <w:b/>
              </w:rPr>
            </w:pPr>
            <w:r w:rsidRPr="00B318C6">
              <w:rPr>
                <w:rFonts w:ascii="Arial" w:hAnsi="Arial" w:cs="Arial"/>
                <w:b/>
              </w:rPr>
              <w:t>Navrhujeme ŘV realizaci MAP I</w:t>
            </w:r>
            <w:r>
              <w:rPr>
                <w:rFonts w:ascii="Arial" w:hAnsi="Arial" w:cs="Arial"/>
                <w:b/>
              </w:rPr>
              <w:t>V</w:t>
            </w:r>
            <w:r w:rsidRPr="00B318C6">
              <w:rPr>
                <w:rFonts w:ascii="Arial" w:hAnsi="Arial" w:cs="Arial"/>
                <w:b/>
              </w:rPr>
              <w:t xml:space="preserve"> na stejném území, jako u MAP II,</w:t>
            </w:r>
            <w:r>
              <w:rPr>
                <w:rFonts w:ascii="Arial" w:hAnsi="Arial" w:cs="Arial"/>
                <w:b/>
              </w:rPr>
              <w:t xml:space="preserve"> MAP III</w:t>
            </w:r>
            <w:r w:rsidRPr="00B318C6">
              <w:rPr>
                <w:rFonts w:ascii="Arial" w:hAnsi="Arial" w:cs="Arial"/>
                <w:b/>
              </w:rPr>
              <w:t xml:space="preserve"> tj. město Olomouc, obec Bystročice a vojenský újezd Libavá. Žadatelem by bylo již po</w:t>
            </w:r>
            <w:r>
              <w:rPr>
                <w:rFonts w:ascii="Arial" w:hAnsi="Arial" w:cs="Arial"/>
                <w:b/>
              </w:rPr>
              <w:t xml:space="preserve">čtvrté </w:t>
            </w:r>
            <w:r w:rsidRPr="00B318C6">
              <w:rPr>
                <w:rFonts w:ascii="Arial" w:hAnsi="Arial" w:cs="Arial"/>
                <w:b/>
              </w:rPr>
              <w:t>statutární město Olomouc.</w:t>
            </w:r>
          </w:p>
          <w:p w:rsidR="00A746FC" w:rsidRPr="00B318C6" w:rsidRDefault="00A746FC" w:rsidP="00A746FC">
            <w:pPr>
              <w:ind w:right="425"/>
              <w:jc w:val="both"/>
              <w:rPr>
                <w:rFonts w:ascii="Arial" w:hAnsi="Arial" w:cs="Arial"/>
                <w:b/>
              </w:rPr>
            </w:pPr>
          </w:p>
          <w:p w:rsidR="00A746FC" w:rsidRDefault="00A746FC" w:rsidP="00A746FC">
            <w:pPr>
              <w:jc w:val="both"/>
              <w:rPr>
                <w:rFonts w:ascii="Arial" w:hAnsi="Arial" w:cs="Arial"/>
              </w:rPr>
            </w:pPr>
            <w:r w:rsidRPr="007E2ADD">
              <w:rPr>
                <w:rFonts w:ascii="Arial" w:hAnsi="Arial" w:cs="Arial"/>
              </w:rPr>
              <w:t>Obec Bystročice byla oslovena a souhlasí s pokračováním v rámci MAP IV a vojenský újezd Libavá je bez školského zařízení zařazen jako zbylé území v rámci ORP Olomouc.</w:t>
            </w:r>
          </w:p>
          <w:p w:rsidR="00A746FC" w:rsidRDefault="00A746FC" w:rsidP="00A746FC">
            <w:pPr>
              <w:jc w:val="both"/>
              <w:rPr>
                <w:rFonts w:ascii="Arial" w:hAnsi="Arial" w:cs="Arial"/>
              </w:rPr>
            </w:pPr>
          </w:p>
          <w:p w:rsidR="00A746FC" w:rsidRPr="006F5E49" w:rsidRDefault="00A746FC" w:rsidP="00A746FC">
            <w:pPr>
              <w:jc w:val="both"/>
              <w:rPr>
                <w:rFonts w:ascii="Arial" w:hAnsi="Arial" w:cs="Arial"/>
              </w:rPr>
            </w:pPr>
            <w:r w:rsidRPr="008D503B">
              <w:rPr>
                <w:rFonts w:ascii="Arial" w:hAnsi="Arial" w:cs="Arial"/>
                <w:b/>
              </w:rPr>
              <w:t xml:space="preserve">Regionální stálou konferencí (RSK) jsme byli vyzváni k vydání stanoviska do </w:t>
            </w:r>
            <w:proofErr w:type="gramStart"/>
            <w:r>
              <w:rPr>
                <w:rFonts w:ascii="Arial" w:hAnsi="Arial" w:cs="Arial"/>
                <w:b/>
              </w:rPr>
              <w:t>20</w:t>
            </w:r>
            <w:r w:rsidRPr="008D503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8D503B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3</w:t>
            </w:r>
            <w:proofErr w:type="gramEnd"/>
            <w:r w:rsidRPr="008D503B">
              <w:rPr>
                <w:rFonts w:ascii="Arial" w:hAnsi="Arial" w:cs="Arial"/>
                <w:b/>
              </w:rPr>
              <w:t xml:space="preserve">, jelikož jednání RSK se </w:t>
            </w:r>
            <w:r>
              <w:rPr>
                <w:rFonts w:ascii="Arial" w:hAnsi="Arial" w:cs="Arial"/>
                <w:b/>
              </w:rPr>
              <w:t>uskuteční 25.5.2023</w:t>
            </w:r>
            <w:r w:rsidRPr="008D503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Pozdější</w:t>
            </w:r>
            <w:r w:rsidRPr="006F5E49">
              <w:rPr>
                <w:rFonts w:ascii="Arial" w:hAnsi="Arial" w:cs="Arial"/>
              </w:rPr>
              <w:t xml:space="preserve"> schválení </w:t>
            </w:r>
            <w:r>
              <w:rPr>
                <w:rFonts w:ascii="Arial" w:hAnsi="Arial" w:cs="Arial"/>
              </w:rPr>
              <w:t xml:space="preserve">území </w:t>
            </w:r>
            <w:r w:rsidRPr="006F5E49">
              <w:rPr>
                <w:rFonts w:ascii="Arial" w:hAnsi="Arial" w:cs="Arial"/>
              </w:rPr>
              <w:t xml:space="preserve">by muselo proběhnout </w:t>
            </w:r>
            <w:r>
              <w:rPr>
                <w:rFonts w:ascii="Arial" w:hAnsi="Arial" w:cs="Arial"/>
              </w:rPr>
              <w:t xml:space="preserve">per </w:t>
            </w:r>
            <w:proofErr w:type="spellStart"/>
            <w:r>
              <w:rPr>
                <w:rFonts w:ascii="Arial" w:hAnsi="Arial" w:cs="Arial"/>
              </w:rPr>
              <w:t>rollam</w:t>
            </w:r>
            <w:proofErr w:type="spellEnd"/>
            <w:r>
              <w:rPr>
                <w:rFonts w:ascii="Arial" w:hAnsi="Arial" w:cs="Arial"/>
              </w:rPr>
              <w:t xml:space="preserve"> hlasováním RSK.</w:t>
            </w:r>
          </w:p>
          <w:p w:rsidR="00A746FC" w:rsidRPr="00B318C6" w:rsidRDefault="00A746FC" w:rsidP="00A746FC">
            <w:pPr>
              <w:jc w:val="both"/>
              <w:rPr>
                <w:rFonts w:ascii="Arial" w:hAnsi="Arial" w:cs="Arial"/>
              </w:rPr>
            </w:pPr>
          </w:p>
          <w:p w:rsidR="00A746FC" w:rsidRDefault="00A746FC" w:rsidP="00A746FC">
            <w:pPr>
              <w:ind w:right="425"/>
              <w:jc w:val="both"/>
              <w:rPr>
                <w:rFonts w:ascii="Arial" w:hAnsi="Arial" w:cs="Arial"/>
              </w:rPr>
            </w:pPr>
          </w:p>
          <w:p w:rsidR="00A746FC" w:rsidRDefault="00A746FC" w:rsidP="00A746F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Souhlas </w:t>
            </w:r>
            <w:r w:rsidR="007702B9">
              <w:rPr>
                <w:rFonts w:ascii="Arial" w:hAnsi="Arial" w:cs="Arial"/>
                <w:b/>
              </w:rPr>
              <w:t xml:space="preserve">s </w:t>
            </w:r>
            <w:r w:rsidR="00B8593F">
              <w:rPr>
                <w:rFonts w:ascii="Arial" w:hAnsi="Arial" w:cs="Arial"/>
                <w:b/>
              </w:rPr>
              <w:t xml:space="preserve">přípravou a </w:t>
            </w:r>
            <w:r>
              <w:rPr>
                <w:rFonts w:ascii="Arial" w:hAnsi="Arial" w:cs="Arial"/>
                <w:b/>
              </w:rPr>
              <w:t>podáním žádosti MAP IV</w:t>
            </w:r>
          </w:p>
          <w:p w:rsidR="00A746FC" w:rsidRPr="00A746FC" w:rsidRDefault="00A746FC" w:rsidP="00A746FC">
            <w:pPr>
              <w:jc w:val="both"/>
              <w:rPr>
                <w:rFonts w:ascii="Arial" w:hAnsi="Arial" w:cs="Arial"/>
              </w:rPr>
            </w:pPr>
            <w:r w:rsidRPr="00A746FC">
              <w:rPr>
                <w:rFonts w:ascii="Arial" w:hAnsi="Arial" w:cs="Arial"/>
              </w:rPr>
              <w:t>Usnesení</w:t>
            </w:r>
            <w:r w:rsidRPr="00A746FC">
              <w:rPr>
                <w:rFonts w:ascii="Arial" w:hAnsi="Arial" w:cs="Arial"/>
              </w:rPr>
              <w:tab/>
              <w:t>01/15/05/2023/RV04</w:t>
            </w:r>
          </w:p>
          <w:p w:rsidR="00A746FC" w:rsidRPr="00A746FC" w:rsidRDefault="00A746FC" w:rsidP="00A746FC">
            <w:pPr>
              <w:jc w:val="both"/>
              <w:rPr>
                <w:rFonts w:ascii="Arial" w:hAnsi="Arial" w:cs="Arial"/>
              </w:rPr>
            </w:pPr>
            <w:r w:rsidRPr="00A746FC">
              <w:rPr>
                <w:rFonts w:ascii="Arial" w:hAnsi="Arial" w:cs="Arial"/>
              </w:rPr>
              <w:lastRenderedPageBreak/>
              <w:t>Souhlas s podáním žádosti na MAP IV</w:t>
            </w:r>
          </w:p>
          <w:p w:rsidR="00A746FC" w:rsidRDefault="00A746FC" w:rsidP="00A746FC">
            <w:pPr>
              <w:jc w:val="both"/>
              <w:rPr>
                <w:rFonts w:ascii="Arial" w:hAnsi="Arial" w:cs="Arial"/>
                <w:b/>
              </w:rPr>
            </w:pPr>
          </w:p>
          <w:p w:rsidR="00A746FC" w:rsidRPr="007E2ADD" w:rsidRDefault="00A746FC" w:rsidP="00A746FC">
            <w:pPr>
              <w:jc w:val="both"/>
              <w:rPr>
                <w:rFonts w:ascii="Arial" w:hAnsi="Arial" w:cs="Arial"/>
                <w:b/>
              </w:rPr>
            </w:pPr>
            <w:r w:rsidRPr="007E2ADD">
              <w:rPr>
                <w:rFonts w:ascii="Arial" w:hAnsi="Arial" w:cs="Arial"/>
                <w:b/>
              </w:rPr>
              <w:t xml:space="preserve">Výsledek hlasování: </w:t>
            </w:r>
          </w:p>
          <w:p w:rsidR="00A746FC" w:rsidRPr="007E2ADD" w:rsidRDefault="007E2ADD" w:rsidP="00A746FC">
            <w:pPr>
              <w:jc w:val="both"/>
              <w:rPr>
                <w:rFonts w:ascii="Arial" w:hAnsi="Arial" w:cs="Arial"/>
                <w:b/>
              </w:rPr>
            </w:pPr>
            <w:r w:rsidRPr="007E2ADD">
              <w:rPr>
                <w:rFonts w:ascii="Arial" w:hAnsi="Arial" w:cs="Arial"/>
                <w:b/>
              </w:rPr>
              <w:t xml:space="preserve">Pro:        </w:t>
            </w:r>
            <w:proofErr w:type="gramStart"/>
            <w:r w:rsidRPr="007E2ADD">
              <w:rPr>
                <w:rFonts w:ascii="Arial" w:hAnsi="Arial" w:cs="Arial"/>
                <w:b/>
              </w:rPr>
              <w:t>20</w:t>
            </w:r>
            <w:r w:rsidR="00A746FC" w:rsidRPr="007E2ADD">
              <w:rPr>
                <w:rFonts w:ascii="Arial" w:hAnsi="Arial" w:cs="Arial"/>
                <w:b/>
              </w:rPr>
              <w:t xml:space="preserve">          Proti</w:t>
            </w:r>
            <w:proofErr w:type="gramEnd"/>
            <w:r w:rsidR="00A746FC" w:rsidRPr="007E2ADD">
              <w:rPr>
                <w:rFonts w:ascii="Arial" w:hAnsi="Arial" w:cs="Arial"/>
                <w:b/>
              </w:rPr>
              <w:t xml:space="preserve">: </w:t>
            </w:r>
            <w:proofErr w:type="gramStart"/>
            <w:r w:rsidR="00A746FC" w:rsidRPr="007E2ADD">
              <w:rPr>
                <w:rFonts w:ascii="Arial" w:hAnsi="Arial" w:cs="Arial"/>
                <w:b/>
              </w:rPr>
              <w:t>0              Zdržel</w:t>
            </w:r>
            <w:proofErr w:type="gramEnd"/>
            <w:r w:rsidR="00A746FC" w:rsidRPr="007E2ADD">
              <w:rPr>
                <w:rFonts w:ascii="Arial" w:hAnsi="Arial" w:cs="Arial"/>
                <w:b/>
              </w:rPr>
              <w:t xml:space="preserve"> se:   </w:t>
            </w:r>
            <w:r w:rsidR="002A1897" w:rsidRPr="007E2ADD">
              <w:rPr>
                <w:rFonts w:ascii="Arial" w:hAnsi="Arial" w:cs="Arial"/>
                <w:b/>
              </w:rPr>
              <w:t>3</w:t>
            </w:r>
            <w:r w:rsidR="00A746FC" w:rsidRPr="007E2ADD">
              <w:rPr>
                <w:rFonts w:ascii="Arial" w:hAnsi="Arial" w:cs="Arial"/>
                <w:b/>
              </w:rPr>
              <w:t xml:space="preserve">      </w:t>
            </w:r>
          </w:p>
          <w:p w:rsidR="00A746FC" w:rsidRPr="007E2ADD" w:rsidRDefault="00A746FC" w:rsidP="00A746FC">
            <w:pPr>
              <w:jc w:val="both"/>
              <w:rPr>
                <w:rFonts w:ascii="Arial" w:hAnsi="Arial" w:cs="Arial"/>
              </w:rPr>
            </w:pPr>
            <w:r w:rsidRPr="007E2ADD">
              <w:rPr>
                <w:rFonts w:ascii="Arial" w:hAnsi="Arial" w:cs="Arial"/>
              </w:rPr>
              <w:t>Na základě výsledku hlasování bylo přijato následující usnesení:</w:t>
            </w:r>
          </w:p>
          <w:p w:rsidR="00A746FC" w:rsidRPr="007E2ADD" w:rsidRDefault="00A746FC" w:rsidP="00A746FC">
            <w:pPr>
              <w:jc w:val="both"/>
              <w:rPr>
                <w:rFonts w:ascii="Arial" w:hAnsi="Arial" w:cs="Arial"/>
                <w:b/>
              </w:rPr>
            </w:pPr>
          </w:p>
          <w:p w:rsidR="00A746FC" w:rsidRPr="007E2ADD" w:rsidRDefault="00A746FC" w:rsidP="00A746FC">
            <w:pPr>
              <w:jc w:val="both"/>
              <w:rPr>
                <w:rFonts w:ascii="Arial" w:hAnsi="Arial" w:cs="Arial"/>
                <w:b/>
              </w:rPr>
            </w:pPr>
            <w:r w:rsidRPr="007E2ADD">
              <w:rPr>
                <w:rFonts w:ascii="Arial" w:hAnsi="Arial" w:cs="Arial"/>
                <w:b/>
              </w:rPr>
              <w:t>Řídicí výbor souhlasí s přípravou a podáním žádosti projektu Místního akčního plánu IV vzdělávání Olomouc.</w:t>
            </w:r>
          </w:p>
          <w:p w:rsidR="00A746FC" w:rsidRPr="007E2ADD" w:rsidRDefault="00A746FC" w:rsidP="00A746F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019CB" w:rsidRPr="007E2ADD" w:rsidRDefault="00A746FC" w:rsidP="00A746F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E2ADD">
              <w:rPr>
                <w:rFonts w:ascii="Arial" w:hAnsi="Arial" w:cs="Arial"/>
                <w:b/>
              </w:rPr>
              <w:t xml:space="preserve">2. </w:t>
            </w:r>
            <w:r w:rsidR="00A22B51" w:rsidRPr="007E2ADD">
              <w:rPr>
                <w:rFonts w:ascii="Arial" w:hAnsi="Arial" w:cs="Arial"/>
                <w:b/>
              </w:rPr>
              <w:t>Stanovisko s vy</w:t>
            </w:r>
            <w:r w:rsidR="006068DC" w:rsidRPr="007E2ADD">
              <w:rPr>
                <w:rFonts w:ascii="Arial" w:hAnsi="Arial" w:cs="Arial"/>
                <w:b/>
              </w:rPr>
              <w:t>mezením území a nositele MAP IV</w:t>
            </w:r>
          </w:p>
          <w:p w:rsidR="00A22B51" w:rsidRPr="007E2ADD" w:rsidRDefault="00996340" w:rsidP="00A22B51">
            <w:pPr>
              <w:jc w:val="both"/>
              <w:rPr>
                <w:rFonts w:ascii="Arial" w:hAnsi="Arial" w:cs="Arial"/>
              </w:rPr>
            </w:pPr>
            <w:r w:rsidRPr="007E2ADD">
              <w:rPr>
                <w:rFonts w:ascii="Arial" w:hAnsi="Arial" w:cs="Arial"/>
              </w:rPr>
              <w:t>Usnesení</w:t>
            </w:r>
            <w:r w:rsidRPr="007E2ADD">
              <w:rPr>
                <w:rFonts w:ascii="Arial" w:hAnsi="Arial" w:cs="Arial"/>
              </w:rPr>
              <w:tab/>
              <w:t>0</w:t>
            </w:r>
            <w:r w:rsidR="004019CB" w:rsidRPr="007E2ADD">
              <w:rPr>
                <w:rFonts w:ascii="Arial" w:hAnsi="Arial" w:cs="Arial"/>
              </w:rPr>
              <w:t>2</w:t>
            </w:r>
            <w:r w:rsidRPr="007E2ADD">
              <w:rPr>
                <w:rFonts w:ascii="Arial" w:hAnsi="Arial" w:cs="Arial"/>
              </w:rPr>
              <w:t>/</w:t>
            </w:r>
            <w:r w:rsidR="00A22B51" w:rsidRPr="007E2ADD">
              <w:rPr>
                <w:rFonts w:ascii="Arial" w:hAnsi="Arial" w:cs="Arial"/>
              </w:rPr>
              <w:t>15</w:t>
            </w:r>
            <w:r w:rsidRPr="007E2ADD">
              <w:rPr>
                <w:rFonts w:ascii="Arial" w:hAnsi="Arial" w:cs="Arial"/>
              </w:rPr>
              <w:t>/</w:t>
            </w:r>
            <w:r w:rsidR="006068DC" w:rsidRPr="007E2ADD">
              <w:rPr>
                <w:rFonts w:ascii="Arial" w:hAnsi="Arial" w:cs="Arial"/>
              </w:rPr>
              <w:t>05</w:t>
            </w:r>
            <w:r w:rsidRPr="007E2ADD">
              <w:rPr>
                <w:rFonts w:ascii="Arial" w:hAnsi="Arial" w:cs="Arial"/>
              </w:rPr>
              <w:t>/20</w:t>
            </w:r>
            <w:r w:rsidR="00A22B51" w:rsidRPr="007E2ADD">
              <w:rPr>
                <w:rFonts w:ascii="Arial" w:hAnsi="Arial" w:cs="Arial"/>
              </w:rPr>
              <w:t>2</w:t>
            </w:r>
            <w:r w:rsidR="006068DC" w:rsidRPr="007E2ADD">
              <w:rPr>
                <w:rFonts w:ascii="Arial" w:hAnsi="Arial" w:cs="Arial"/>
              </w:rPr>
              <w:t>3</w:t>
            </w:r>
            <w:r w:rsidRPr="007E2ADD">
              <w:rPr>
                <w:rFonts w:ascii="Arial" w:hAnsi="Arial" w:cs="Arial"/>
              </w:rPr>
              <w:t>/RV0</w:t>
            </w:r>
            <w:r w:rsidR="006068DC" w:rsidRPr="007E2ADD">
              <w:rPr>
                <w:rFonts w:ascii="Arial" w:hAnsi="Arial" w:cs="Arial"/>
              </w:rPr>
              <w:t>4</w:t>
            </w:r>
            <w:r w:rsidR="00A22B51" w:rsidRPr="007E2ADD">
              <w:rPr>
                <w:rFonts w:ascii="Arial" w:hAnsi="Arial" w:cs="Arial"/>
              </w:rPr>
              <w:br/>
              <w:t xml:space="preserve">Stanovisko s vymezením území a nositele MAP </w:t>
            </w:r>
            <w:r w:rsidR="006068DC" w:rsidRPr="007E2ADD">
              <w:rPr>
                <w:rFonts w:ascii="Arial" w:hAnsi="Arial" w:cs="Arial"/>
              </w:rPr>
              <w:t>IV</w:t>
            </w:r>
          </w:p>
          <w:p w:rsidR="00592FC3" w:rsidRPr="007E2ADD" w:rsidRDefault="00592FC3" w:rsidP="00996340">
            <w:pPr>
              <w:jc w:val="both"/>
              <w:rPr>
                <w:rFonts w:ascii="Arial" w:hAnsi="Arial" w:cs="Arial"/>
                <w:b/>
              </w:rPr>
            </w:pPr>
          </w:p>
          <w:p w:rsidR="00592FC3" w:rsidRPr="007E2ADD" w:rsidRDefault="00592FC3" w:rsidP="00996340">
            <w:pPr>
              <w:jc w:val="both"/>
              <w:rPr>
                <w:rFonts w:ascii="Arial" w:hAnsi="Arial" w:cs="Arial"/>
                <w:b/>
              </w:rPr>
            </w:pPr>
            <w:r w:rsidRPr="007E2ADD">
              <w:rPr>
                <w:rFonts w:ascii="Arial" w:hAnsi="Arial" w:cs="Arial"/>
                <w:b/>
              </w:rPr>
              <w:t xml:space="preserve">Výsledek hlasování: </w:t>
            </w:r>
          </w:p>
          <w:p w:rsidR="00592FC3" w:rsidRPr="007E2ADD" w:rsidRDefault="00A22B51" w:rsidP="00996340">
            <w:pPr>
              <w:jc w:val="both"/>
              <w:rPr>
                <w:rFonts w:ascii="Arial" w:hAnsi="Arial" w:cs="Arial"/>
                <w:b/>
              </w:rPr>
            </w:pPr>
            <w:r w:rsidRPr="007E2ADD">
              <w:rPr>
                <w:rFonts w:ascii="Arial" w:hAnsi="Arial" w:cs="Arial"/>
                <w:b/>
              </w:rPr>
              <w:t xml:space="preserve">Pro: </w:t>
            </w:r>
            <w:r w:rsidR="00592FC3" w:rsidRPr="007E2ADD">
              <w:rPr>
                <w:rFonts w:ascii="Arial" w:hAnsi="Arial" w:cs="Arial"/>
                <w:b/>
              </w:rPr>
              <w:t xml:space="preserve">       </w:t>
            </w:r>
            <w:proofErr w:type="gramStart"/>
            <w:r w:rsidR="00C71F31">
              <w:rPr>
                <w:rFonts w:ascii="Arial" w:hAnsi="Arial" w:cs="Arial"/>
                <w:b/>
              </w:rPr>
              <w:t>18</w:t>
            </w:r>
            <w:r w:rsidR="00592FC3" w:rsidRPr="007E2ADD">
              <w:rPr>
                <w:rFonts w:ascii="Arial" w:hAnsi="Arial" w:cs="Arial"/>
                <w:b/>
              </w:rPr>
              <w:t xml:space="preserve">          Prot</w:t>
            </w:r>
            <w:r w:rsidR="002663A9" w:rsidRPr="007E2ADD">
              <w:rPr>
                <w:rFonts w:ascii="Arial" w:hAnsi="Arial" w:cs="Arial"/>
                <w:b/>
              </w:rPr>
              <w:t>i</w:t>
            </w:r>
            <w:proofErr w:type="gramEnd"/>
            <w:r w:rsidR="002663A9" w:rsidRPr="007E2ADD">
              <w:rPr>
                <w:rFonts w:ascii="Arial" w:hAnsi="Arial" w:cs="Arial"/>
                <w:b/>
              </w:rPr>
              <w:t xml:space="preserve">: </w:t>
            </w:r>
            <w:proofErr w:type="gramStart"/>
            <w:r w:rsidR="002663A9" w:rsidRPr="007E2ADD">
              <w:rPr>
                <w:rFonts w:ascii="Arial" w:hAnsi="Arial" w:cs="Arial"/>
                <w:b/>
              </w:rPr>
              <w:t xml:space="preserve">0              </w:t>
            </w:r>
            <w:r w:rsidRPr="007E2ADD">
              <w:rPr>
                <w:rFonts w:ascii="Arial" w:hAnsi="Arial" w:cs="Arial"/>
                <w:b/>
              </w:rPr>
              <w:t>Zdržel</w:t>
            </w:r>
            <w:proofErr w:type="gramEnd"/>
            <w:r w:rsidRPr="007E2ADD">
              <w:rPr>
                <w:rFonts w:ascii="Arial" w:hAnsi="Arial" w:cs="Arial"/>
                <w:b/>
              </w:rPr>
              <w:t xml:space="preserve"> se: </w:t>
            </w:r>
            <w:r w:rsidR="002663A9" w:rsidRPr="007E2ADD">
              <w:rPr>
                <w:rFonts w:ascii="Arial" w:hAnsi="Arial" w:cs="Arial"/>
                <w:b/>
              </w:rPr>
              <w:t xml:space="preserve">  </w:t>
            </w:r>
            <w:r w:rsidR="00C71F31">
              <w:rPr>
                <w:rFonts w:ascii="Arial" w:hAnsi="Arial" w:cs="Arial"/>
                <w:b/>
              </w:rPr>
              <w:t>5</w:t>
            </w:r>
            <w:bookmarkStart w:id="0" w:name="_GoBack"/>
            <w:bookmarkEnd w:id="0"/>
            <w:r w:rsidR="002663A9" w:rsidRPr="007E2ADD">
              <w:rPr>
                <w:rFonts w:ascii="Arial" w:hAnsi="Arial" w:cs="Arial"/>
                <w:b/>
              </w:rPr>
              <w:t xml:space="preserve">      </w:t>
            </w:r>
          </w:p>
          <w:p w:rsidR="00592FC3" w:rsidRPr="007E2ADD" w:rsidRDefault="00592FC3" w:rsidP="00996340">
            <w:pPr>
              <w:jc w:val="both"/>
              <w:rPr>
                <w:rFonts w:ascii="Arial" w:hAnsi="Arial" w:cs="Arial"/>
              </w:rPr>
            </w:pPr>
            <w:r w:rsidRPr="007E2ADD">
              <w:rPr>
                <w:rFonts w:ascii="Arial" w:hAnsi="Arial" w:cs="Arial"/>
              </w:rPr>
              <w:t>Na základě výsledku hlasování bylo přijato následující usnesení:</w:t>
            </w:r>
          </w:p>
          <w:p w:rsidR="00592FC3" w:rsidRPr="007E2ADD" w:rsidRDefault="00592FC3" w:rsidP="00996340">
            <w:pPr>
              <w:jc w:val="both"/>
              <w:rPr>
                <w:rFonts w:ascii="Arial" w:hAnsi="Arial" w:cs="Arial"/>
                <w:b/>
              </w:rPr>
            </w:pPr>
          </w:p>
          <w:p w:rsidR="004019CB" w:rsidRPr="00A746FC" w:rsidRDefault="00A746FC" w:rsidP="00A746FC">
            <w:pPr>
              <w:jc w:val="both"/>
              <w:rPr>
                <w:rFonts w:ascii="Arial" w:hAnsi="Arial" w:cs="Arial"/>
                <w:b/>
              </w:rPr>
            </w:pPr>
            <w:r w:rsidRPr="007E2ADD">
              <w:rPr>
                <w:rFonts w:ascii="Arial" w:hAnsi="Arial" w:cs="Arial"/>
                <w:b/>
              </w:rPr>
              <w:t xml:space="preserve">Řídicí výbor </w:t>
            </w:r>
            <w:r w:rsidR="004019CB" w:rsidRPr="007E2ADD">
              <w:rPr>
                <w:rFonts w:ascii="Arial" w:hAnsi="Arial" w:cs="Arial"/>
                <w:b/>
              </w:rPr>
              <w:t>schvaluje Stanovisko ŘV s vymezením žadatele a území pro MAP IV dle přílohy Stanovisko ŘV.</w:t>
            </w:r>
          </w:p>
          <w:p w:rsidR="00094067" w:rsidRPr="00A22B51" w:rsidRDefault="00094067" w:rsidP="00F904DA">
            <w:pPr>
              <w:jc w:val="both"/>
              <w:rPr>
                <w:rFonts w:ascii="Arial" w:hAnsi="Arial" w:cs="Arial"/>
              </w:rPr>
            </w:pPr>
          </w:p>
        </w:tc>
      </w:tr>
      <w:tr w:rsidR="00820A0B" w:rsidRPr="00A22B51" w:rsidTr="00510971">
        <w:tc>
          <w:tcPr>
            <w:tcW w:w="1410" w:type="dxa"/>
            <w:shd w:val="solid" w:color="8DB3E2" w:themeColor="text2" w:themeTint="66" w:fill="auto"/>
            <w:vAlign w:val="center"/>
          </w:tcPr>
          <w:p w:rsidR="00820A0B" w:rsidRPr="00A22B51" w:rsidRDefault="0016410D" w:rsidP="00A8500C">
            <w:pPr>
              <w:pStyle w:val="Bezmezer"/>
              <w:rPr>
                <w:rFonts w:ascii="Arial" w:hAnsi="Arial" w:cs="Arial"/>
                <w:b/>
                <w:color w:val="FFFFFF" w:themeColor="background1"/>
              </w:rPr>
            </w:pPr>
            <w:r w:rsidRPr="00A22B51">
              <w:rPr>
                <w:rFonts w:ascii="Arial" w:hAnsi="Arial" w:cs="Arial"/>
                <w:b/>
                <w:color w:val="FFFFFF" w:themeColor="background1"/>
              </w:rPr>
              <w:lastRenderedPageBreak/>
              <w:t>ZAPSALA</w:t>
            </w:r>
            <w:r w:rsidR="00820A0B" w:rsidRPr="00A22B5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7912" w:type="dxa"/>
          </w:tcPr>
          <w:p w:rsidR="00820A0B" w:rsidRPr="00A22B51" w:rsidRDefault="006068DC" w:rsidP="0030657D">
            <w:pPr>
              <w:pStyle w:val="Zhlav"/>
              <w:tabs>
                <w:tab w:val="clear" w:pos="4536"/>
                <w:tab w:val="clear" w:pos="9072"/>
              </w:tabs>
              <w:ind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Iveta Palkovičová</w:t>
            </w:r>
          </w:p>
        </w:tc>
      </w:tr>
      <w:tr w:rsidR="00820A0B" w:rsidRPr="00A22B51" w:rsidTr="00510971">
        <w:tc>
          <w:tcPr>
            <w:tcW w:w="1410" w:type="dxa"/>
            <w:shd w:val="solid" w:color="8DB3E2" w:themeColor="text2" w:themeTint="66" w:fill="auto"/>
            <w:vAlign w:val="center"/>
          </w:tcPr>
          <w:p w:rsidR="00820A0B" w:rsidRPr="00A22B51" w:rsidRDefault="00CB5011" w:rsidP="00A8500C">
            <w:pPr>
              <w:pStyle w:val="Bezmezer"/>
              <w:rPr>
                <w:rFonts w:ascii="Arial" w:hAnsi="Arial" w:cs="Arial"/>
                <w:b/>
                <w:color w:val="FFFFFF" w:themeColor="background1"/>
              </w:rPr>
            </w:pPr>
            <w:r w:rsidRPr="00A22B51">
              <w:rPr>
                <w:rFonts w:ascii="Arial" w:hAnsi="Arial" w:cs="Arial"/>
                <w:b/>
                <w:color w:val="FFFFFF" w:themeColor="background1"/>
              </w:rPr>
              <w:t>OVĚŘIL</w:t>
            </w:r>
            <w:r w:rsidR="0011527B" w:rsidRPr="00A22B51">
              <w:rPr>
                <w:rFonts w:ascii="Arial" w:hAnsi="Arial" w:cs="Arial"/>
                <w:b/>
                <w:color w:val="FFFFFF" w:themeColor="background1"/>
              </w:rPr>
              <w:t>/A</w:t>
            </w:r>
            <w:r w:rsidR="00820A0B" w:rsidRPr="00A22B5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7912" w:type="dxa"/>
          </w:tcPr>
          <w:p w:rsidR="00820A0B" w:rsidRPr="00A22B51" w:rsidRDefault="002663A9" w:rsidP="006E397F">
            <w:pPr>
              <w:pStyle w:val="Zhlav"/>
              <w:tabs>
                <w:tab w:val="clear" w:pos="4536"/>
                <w:tab w:val="clear" w:pos="9072"/>
              </w:tabs>
              <w:ind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 Hubálková</w:t>
            </w:r>
          </w:p>
        </w:tc>
      </w:tr>
      <w:tr w:rsidR="00A22B51" w:rsidRPr="00A22B51" w:rsidTr="00510971">
        <w:tc>
          <w:tcPr>
            <w:tcW w:w="1410" w:type="dxa"/>
            <w:shd w:val="solid" w:color="8DB3E2" w:themeColor="text2" w:themeTint="66" w:fill="auto"/>
            <w:vAlign w:val="center"/>
          </w:tcPr>
          <w:p w:rsidR="00A22B51" w:rsidRPr="00A22B51" w:rsidRDefault="00A22B51" w:rsidP="00A8500C">
            <w:pPr>
              <w:pStyle w:val="Bezmez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PŘÍLOHA</w:t>
            </w:r>
          </w:p>
        </w:tc>
        <w:tc>
          <w:tcPr>
            <w:tcW w:w="7912" w:type="dxa"/>
          </w:tcPr>
          <w:p w:rsidR="00A22B51" w:rsidRPr="00A22B51" w:rsidRDefault="00A22B51" w:rsidP="006068DC">
            <w:pPr>
              <w:pStyle w:val="Zhlav"/>
              <w:tabs>
                <w:tab w:val="clear" w:pos="4536"/>
                <w:tab w:val="clear" w:pos="9072"/>
              </w:tabs>
              <w:ind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Stanovisko ŘV k MAP I</w:t>
            </w:r>
            <w:r w:rsidR="006068DC">
              <w:rPr>
                <w:rFonts w:ascii="Arial" w:hAnsi="Arial" w:cs="Arial"/>
              </w:rPr>
              <w:t>V</w:t>
            </w:r>
          </w:p>
        </w:tc>
      </w:tr>
    </w:tbl>
    <w:p w:rsidR="00A22B51" w:rsidRDefault="00A22B51" w:rsidP="002A4CC3"/>
    <w:p w:rsidR="00F904DA" w:rsidRDefault="00F904DA" w:rsidP="00B67BA1">
      <w:pPr>
        <w:spacing w:line="240" w:lineRule="auto"/>
      </w:pPr>
    </w:p>
    <w:p w:rsidR="00B67BA1" w:rsidRPr="00A22B51" w:rsidRDefault="00B67BA1" w:rsidP="00B67BA1">
      <w:pPr>
        <w:spacing w:line="240" w:lineRule="auto"/>
        <w:ind w:left="4248" w:right="425"/>
        <w:jc w:val="both"/>
        <w:rPr>
          <w:rFonts w:ascii="Arial" w:hAnsi="Arial" w:cs="Arial"/>
        </w:rPr>
      </w:pPr>
      <w:r>
        <w:rPr>
          <w:rFonts w:ascii="Cambria" w:hAnsi="Cambria"/>
        </w:rPr>
        <w:t>………………………………………………………………….</w:t>
      </w:r>
      <w:r w:rsidR="0023489B">
        <w:rPr>
          <w:rFonts w:ascii="Cambria" w:hAnsi="Cambria"/>
        </w:rPr>
        <w:tab/>
      </w:r>
      <w:r>
        <w:rPr>
          <w:rFonts w:ascii="Arial" w:hAnsi="Arial" w:cs="Arial"/>
        </w:rPr>
        <w:t xml:space="preserve">          </w:t>
      </w:r>
      <w:r w:rsidR="00A22B51" w:rsidRPr="00A22B51">
        <w:rPr>
          <w:rFonts w:ascii="Arial" w:hAnsi="Arial" w:cs="Arial"/>
        </w:rPr>
        <w:tab/>
      </w:r>
      <w:r w:rsidR="00A22B51" w:rsidRPr="00A22B51">
        <w:rPr>
          <w:rFonts w:ascii="Arial" w:hAnsi="Arial" w:cs="Arial"/>
        </w:rPr>
        <w:tab/>
      </w:r>
      <w:r w:rsidRPr="00A22B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br/>
        <w:t xml:space="preserve">              Mgr. Viktor Tichák, Ph.D.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br/>
        <w:t xml:space="preserve">               předseda ří</w:t>
      </w:r>
      <w:r w:rsidRPr="00A22B51">
        <w:rPr>
          <w:rFonts w:ascii="Arial" w:hAnsi="Arial" w:cs="Arial"/>
        </w:rPr>
        <w:t>dicího výboru</w:t>
      </w:r>
    </w:p>
    <w:p w:rsidR="00B67BA1" w:rsidRDefault="00B67BA1" w:rsidP="00B67BA1">
      <w:pPr>
        <w:ind w:left="4248" w:right="425"/>
        <w:jc w:val="center"/>
        <w:rPr>
          <w:rFonts w:ascii="Arial" w:hAnsi="Arial" w:cs="Arial"/>
        </w:rPr>
      </w:pPr>
    </w:p>
    <w:sectPr w:rsidR="00B67BA1" w:rsidSect="00A66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0B" w:rsidRDefault="002C150B" w:rsidP="00E46EA3">
      <w:pPr>
        <w:spacing w:after="0" w:line="240" w:lineRule="auto"/>
      </w:pPr>
      <w:r>
        <w:separator/>
      </w:r>
    </w:p>
  </w:endnote>
  <w:endnote w:type="continuationSeparator" w:id="0">
    <w:p w:rsidR="002C150B" w:rsidRDefault="002C150B" w:rsidP="00E4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56" w:rsidRDefault="00C039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C3" w:rsidRDefault="00C03956" w:rsidP="00E46EA3">
    <w:pPr>
      <w:pStyle w:val="Zpat"/>
      <w:jc w:val="center"/>
      <w:rPr>
        <w:sz w:val="16"/>
        <w:szCs w:val="16"/>
      </w:rPr>
    </w:pPr>
    <w:r>
      <w:rPr>
        <w:noProof/>
        <w:lang w:eastAsia="cs-CZ"/>
      </w:rPr>
      <w:drawing>
        <wp:inline distT="0" distB="0" distL="0" distR="0" wp14:anchorId="4A9A369A" wp14:editId="192D8E1C">
          <wp:extent cx="894419" cy="514350"/>
          <wp:effectExtent l="0" t="0" r="127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_logo-2022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123" cy="51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EC0" w:rsidRPr="00D37EC0" w:rsidRDefault="00D37EC0" w:rsidP="00E46EA3">
    <w:pPr>
      <w:pStyle w:val="Zpat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56" w:rsidRDefault="00C039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0B" w:rsidRDefault="002C150B" w:rsidP="00E46EA3">
      <w:pPr>
        <w:spacing w:after="0" w:line="240" w:lineRule="auto"/>
      </w:pPr>
      <w:r>
        <w:separator/>
      </w:r>
    </w:p>
  </w:footnote>
  <w:footnote w:type="continuationSeparator" w:id="0">
    <w:p w:rsidR="002C150B" w:rsidRDefault="002C150B" w:rsidP="00E4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56" w:rsidRDefault="00C039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A3" w:rsidRDefault="00D37EC0" w:rsidP="00E46EA3">
    <w:pPr>
      <w:pStyle w:val="Zhlav"/>
      <w:jc w:val="center"/>
    </w:pPr>
    <w:r>
      <w:rPr>
        <w:noProof/>
        <w:lang w:eastAsia="cs-CZ"/>
      </w:rPr>
      <w:drawing>
        <wp:inline distT="0" distB="0" distL="0" distR="0" wp14:anchorId="6CEE0745" wp14:editId="0299D8AF">
          <wp:extent cx="3209925" cy="712793"/>
          <wp:effectExtent l="0" t="0" r="0" b="0"/>
          <wp:docPr id="2" name="Obrázek 2" descr="\\DATA\Dokumenty\OEP_d\OEP_Projekty\Plánovací_období_2014-2020\MAP\Realizace\Publicita\Loga EU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\Dokumenty\OEP_d\OEP_Projekty\Plánovací_období_2014-2020\MAP\Realizace\Publicita\Loga EU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981" cy="7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2D9" w:rsidRDefault="005E12D9" w:rsidP="00E46EA3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56" w:rsidRDefault="00C039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173"/>
    <w:multiLevelType w:val="hybridMultilevel"/>
    <w:tmpl w:val="A7785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1F73"/>
    <w:multiLevelType w:val="hybridMultilevel"/>
    <w:tmpl w:val="42FABC30"/>
    <w:lvl w:ilvl="0" w:tplc="90D6FC86">
      <w:start w:val="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187"/>
    <w:multiLevelType w:val="hybridMultilevel"/>
    <w:tmpl w:val="67ACA098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6E38F0A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E12EF0"/>
    <w:multiLevelType w:val="hybridMultilevel"/>
    <w:tmpl w:val="69B6CCB2"/>
    <w:lvl w:ilvl="0" w:tplc="71F89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4A60E44"/>
    <w:multiLevelType w:val="hybridMultilevel"/>
    <w:tmpl w:val="4A1A1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3745"/>
    <w:multiLevelType w:val="hybridMultilevel"/>
    <w:tmpl w:val="20D6FEE4"/>
    <w:lvl w:ilvl="0" w:tplc="E230E7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7188A"/>
    <w:multiLevelType w:val="hybridMultilevel"/>
    <w:tmpl w:val="69B6CCB2"/>
    <w:lvl w:ilvl="0" w:tplc="71F89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7EF26FE"/>
    <w:multiLevelType w:val="hybridMultilevel"/>
    <w:tmpl w:val="D17C3838"/>
    <w:lvl w:ilvl="0" w:tplc="648A6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03CBE"/>
    <w:multiLevelType w:val="hybridMultilevel"/>
    <w:tmpl w:val="F1F83A32"/>
    <w:lvl w:ilvl="0" w:tplc="D778CC22">
      <w:start w:val="9"/>
      <w:numFmt w:val="bullet"/>
      <w:lvlText w:val="-"/>
      <w:lvlJc w:val="left"/>
      <w:pPr>
        <w:ind w:left="717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14F5AC9"/>
    <w:multiLevelType w:val="hybridMultilevel"/>
    <w:tmpl w:val="957ADA76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6E38F0A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315E71"/>
    <w:multiLevelType w:val="hybridMultilevel"/>
    <w:tmpl w:val="67ACA098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6E38F0A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9A66D9"/>
    <w:multiLevelType w:val="hybridMultilevel"/>
    <w:tmpl w:val="E048B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F1EE8"/>
    <w:multiLevelType w:val="hybridMultilevel"/>
    <w:tmpl w:val="4A1A1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C5ECD"/>
    <w:multiLevelType w:val="hybridMultilevel"/>
    <w:tmpl w:val="59963404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A3"/>
    <w:rsid w:val="00004020"/>
    <w:rsid w:val="000152B2"/>
    <w:rsid w:val="00015951"/>
    <w:rsid w:val="0001710E"/>
    <w:rsid w:val="00023CD7"/>
    <w:rsid w:val="00033B86"/>
    <w:rsid w:val="0003446F"/>
    <w:rsid w:val="0005120E"/>
    <w:rsid w:val="000513E8"/>
    <w:rsid w:val="00061546"/>
    <w:rsid w:val="000719BD"/>
    <w:rsid w:val="00083E1C"/>
    <w:rsid w:val="0008593A"/>
    <w:rsid w:val="00094067"/>
    <w:rsid w:val="000A5AC4"/>
    <w:rsid w:val="000A74D5"/>
    <w:rsid w:val="000F40A6"/>
    <w:rsid w:val="00104978"/>
    <w:rsid w:val="00105081"/>
    <w:rsid w:val="001073B5"/>
    <w:rsid w:val="00113206"/>
    <w:rsid w:val="0011527B"/>
    <w:rsid w:val="00125A24"/>
    <w:rsid w:val="00126DF2"/>
    <w:rsid w:val="00131952"/>
    <w:rsid w:val="00135EA2"/>
    <w:rsid w:val="001412F9"/>
    <w:rsid w:val="0014219C"/>
    <w:rsid w:val="00142ECE"/>
    <w:rsid w:val="0016410D"/>
    <w:rsid w:val="00173D67"/>
    <w:rsid w:val="001774C5"/>
    <w:rsid w:val="00192460"/>
    <w:rsid w:val="001C5211"/>
    <w:rsid w:val="001D4813"/>
    <w:rsid w:val="001E6B13"/>
    <w:rsid w:val="001F66D1"/>
    <w:rsid w:val="00207B6F"/>
    <w:rsid w:val="0021119E"/>
    <w:rsid w:val="00227135"/>
    <w:rsid w:val="00227986"/>
    <w:rsid w:val="0023489B"/>
    <w:rsid w:val="00241F90"/>
    <w:rsid w:val="00246DC9"/>
    <w:rsid w:val="00246F12"/>
    <w:rsid w:val="00265311"/>
    <w:rsid w:val="002663A9"/>
    <w:rsid w:val="00266B78"/>
    <w:rsid w:val="002771D5"/>
    <w:rsid w:val="00280011"/>
    <w:rsid w:val="0028278D"/>
    <w:rsid w:val="00283E75"/>
    <w:rsid w:val="002874C6"/>
    <w:rsid w:val="00292494"/>
    <w:rsid w:val="00293959"/>
    <w:rsid w:val="0029590A"/>
    <w:rsid w:val="002A1897"/>
    <w:rsid w:val="002A27EF"/>
    <w:rsid w:val="002A4CC3"/>
    <w:rsid w:val="002B1551"/>
    <w:rsid w:val="002C150B"/>
    <w:rsid w:val="002C34C9"/>
    <w:rsid w:val="002E38B3"/>
    <w:rsid w:val="002E69A9"/>
    <w:rsid w:val="00301EFB"/>
    <w:rsid w:val="00302846"/>
    <w:rsid w:val="0030426E"/>
    <w:rsid w:val="0030657D"/>
    <w:rsid w:val="003126F8"/>
    <w:rsid w:val="0032119A"/>
    <w:rsid w:val="00326A0E"/>
    <w:rsid w:val="00363836"/>
    <w:rsid w:val="0037167E"/>
    <w:rsid w:val="0037400A"/>
    <w:rsid w:val="003804AF"/>
    <w:rsid w:val="00387C58"/>
    <w:rsid w:val="00394A0C"/>
    <w:rsid w:val="003A5C58"/>
    <w:rsid w:val="003B1FA0"/>
    <w:rsid w:val="003B3CB1"/>
    <w:rsid w:val="003C21EE"/>
    <w:rsid w:val="003E70D0"/>
    <w:rsid w:val="003F4EFA"/>
    <w:rsid w:val="003F58A5"/>
    <w:rsid w:val="003F591C"/>
    <w:rsid w:val="00401086"/>
    <w:rsid w:val="004019CB"/>
    <w:rsid w:val="00402EE3"/>
    <w:rsid w:val="00412000"/>
    <w:rsid w:val="00443B61"/>
    <w:rsid w:val="00451C9A"/>
    <w:rsid w:val="00472683"/>
    <w:rsid w:val="00486B5C"/>
    <w:rsid w:val="004903C2"/>
    <w:rsid w:val="00491731"/>
    <w:rsid w:val="004930B6"/>
    <w:rsid w:val="004B4CD5"/>
    <w:rsid w:val="004B52AE"/>
    <w:rsid w:val="004D548E"/>
    <w:rsid w:val="004E454E"/>
    <w:rsid w:val="004E6E5B"/>
    <w:rsid w:val="004F05F2"/>
    <w:rsid w:val="004F4D2F"/>
    <w:rsid w:val="0050406D"/>
    <w:rsid w:val="005047E3"/>
    <w:rsid w:val="00506F5E"/>
    <w:rsid w:val="00510971"/>
    <w:rsid w:val="00516364"/>
    <w:rsid w:val="005364EB"/>
    <w:rsid w:val="00537F72"/>
    <w:rsid w:val="00571221"/>
    <w:rsid w:val="00583023"/>
    <w:rsid w:val="005847A8"/>
    <w:rsid w:val="00592FC3"/>
    <w:rsid w:val="00596A33"/>
    <w:rsid w:val="00597F6C"/>
    <w:rsid w:val="005B5EEF"/>
    <w:rsid w:val="005B7DE7"/>
    <w:rsid w:val="005C2AAE"/>
    <w:rsid w:val="005C5B36"/>
    <w:rsid w:val="005C74C1"/>
    <w:rsid w:val="005E12D9"/>
    <w:rsid w:val="005E345E"/>
    <w:rsid w:val="005E3989"/>
    <w:rsid w:val="005E40C1"/>
    <w:rsid w:val="005F05B7"/>
    <w:rsid w:val="006068DC"/>
    <w:rsid w:val="00607A4E"/>
    <w:rsid w:val="00620FFB"/>
    <w:rsid w:val="00630286"/>
    <w:rsid w:val="0063099A"/>
    <w:rsid w:val="006831A7"/>
    <w:rsid w:val="006A0E82"/>
    <w:rsid w:val="006B4C04"/>
    <w:rsid w:val="006D3D57"/>
    <w:rsid w:val="006E397F"/>
    <w:rsid w:val="006E5F7F"/>
    <w:rsid w:val="006F15DF"/>
    <w:rsid w:val="006F421F"/>
    <w:rsid w:val="007169BC"/>
    <w:rsid w:val="007643A2"/>
    <w:rsid w:val="00765406"/>
    <w:rsid w:val="007702B9"/>
    <w:rsid w:val="007856BF"/>
    <w:rsid w:val="00786DFB"/>
    <w:rsid w:val="007A48E8"/>
    <w:rsid w:val="007E2A55"/>
    <w:rsid w:val="007E2ADD"/>
    <w:rsid w:val="007E2C71"/>
    <w:rsid w:val="00802ABF"/>
    <w:rsid w:val="008109CA"/>
    <w:rsid w:val="0081291B"/>
    <w:rsid w:val="00820A0B"/>
    <w:rsid w:val="00824618"/>
    <w:rsid w:val="008325D6"/>
    <w:rsid w:val="00842D2B"/>
    <w:rsid w:val="00845A58"/>
    <w:rsid w:val="008465D2"/>
    <w:rsid w:val="0086049F"/>
    <w:rsid w:val="00896FF7"/>
    <w:rsid w:val="008B01D2"/>
    <w:rsid w:val="008B5F6F"/>
    <w:rsid w:val="008D21F9"/>
    <w:rsid w:val="008D3EB8"/>
    <w:rsid w:val="008E1812"/>
    <w:rsid w:val="008E3972"/>
    <w:rsid w:val="008E7313"/>
    <w:rsid w:val="008F1E21"/>
    <w:rsid w:val="008F4567"/>
    <w:rsid w:val="0090371E"/>
    <w:rsid w:val="00907F90"/>
    <w:rsid w:val="00921777"/>
    <w:rsid w:val="0092318C"/>
    <w:rsid w:val="009310A7"/>
    <w:rsid w:val="009400A7"/>
    <w:rsid w:val="009604EC"/>
    <w:rsid w:val="00963981"/>
    <w:rsid w:val="00971A17"/>
    <w:rsid w:val="00981A27"/>
    <w:rsid w:val="00996340"/>
    <w:rsid w:val="009A0D09"/>
    <w:rsid w:val="009C0603"/>
    <w:rsid w:val="009C45C3"/>
    <w:rsid w:val="009C68EE"/>
    <w:rsid w:val="009E236B"/>
    <w:rsid w:val="009F6EDB"/>
    <w:rsid w:val="00A07772"/>
    <w:rsid w:val="00A22B51"/>
    <w:rsid w:val="00A404A5"/>
    <w:rsid w:val="00A45E48"/>
    <w:rsid w:val="00A57DA9"/>
    <w:rsid w:val="00A65E0F"/>
    <w:rsid w:val="00A6649D"/>
    <w:rsid w:val="00A67241"/>
    <w:rsid w:val="00A73F35"/>
    <w:rsid w:val="00A746FC"/>
    <w:rsid w:val="00A82020"/>
    <w:rsid w:val="00A82E64"/>
    <w:rsid w:val="00A8500C"/>
    <w:rsid w:val="00A87AD2"/>
    <w:rsid w:val="00A93374"/>
    <w:rsid w:val="00AA020F"/>
    <w:rsid w:val="00AA02D8"/>
    <w:rsid w:val="00AA53B9"/>
    <w:rsid w:val="00AA6597"/>
    <w:rsid w:val="00AC1C16"/>
    <w:rsid w:val="00AC26C6"/>
    <w:rsid w:val="00AF2711"/>
    <w:rsid w:val="00AF488C"/>
    <w:rsid w:val="00AF76FE"/>
    <w:rsid w:val="00B04676"/>
    <w:rsid w:val="00B054FA"/>
    <w:rsid w:val="00B056F7"/>
    <w:rsid w:val="00B11636"/>
    <w:rsid w:val="00B135F7"/>
    <w:rsid w:val="00B1756B"/>
    <w:rsid w:val="00B26C8F"/>
    <w:rsid w:val="00B274C7"/>
    <w:rsid w:val="00B27D51"/>
    <w:rsid w:val="00B37CDA"/>
    <w:rsid w:val="00B40406"/>
    <w:rsid w:val="00B430A5"/>
    <w:rsid w:val="00B50888"/>
    <w:rsid w:val="00B51394"/>
    <w:rsid w:val="00B515C4"/>
    <w:rsid w:val="00B67BA1"/>
    <w:rsid w:val="00B827FA"/>
    <w:rsid w:val="00B8593F"/>
    <w:rsid w:val="00B9146E"/>
    <w:rsid w:val="00B914AF"/>
    <w:rsid w:val="00BA1339"/>
    <w:rsid w:val="00BC49AA"/>
    <w:rsid w:val="00BD0A44"/>
    <w:rsid w:val="00BD444D"/>
    <w:rsid w:val="00BD4C4C"/>
    <w:rsid w:val="00BD55C0"/>
    <w:rsid w:val="00BE05C7"/>
    <w:rsid w:val="00BE44A8"/>
    <w:rsid w:val="00BE47A5"/>
    <w:rsid w:val="00BE5146"/>
    <w:rsid w:val="00C03956"/>
    <w:rsid w:val="00C33514"/>
    <w:rsid w:val="00C33A4F"/>
    <w:rsid w:val="00C41516"/>
    <w:rsid w:val="00C44B90"/>
    <w:rsid w:val="00C542CE"/>
    <w:rsid w:val="00C71F31"/>
    <w:rsid w:val="00CB1934"/>
    <w:rsid w:val="00CB5011"/>
    <w:rsid w:val="00CB7037"/>
    <w:rsid w:val="00CD32A9"/>
    <w:rsid w:val="00CE660F"/>
    <w:rsid w:val="00CE7939"/>
    <w:rsid w:val="00CF4181"/>
    <w:rsid w:val="00D070C2"/>
    <w:rsid w:val="00D25A8D"/>
    <w:rsid w:val="00D3211B"/>
    <w:rsid w:val="00D32425"/>
    <w:rsid w:val="00D355E6"/>
    <w:rsid w:val="00D37EC0"/>
    <w:rsid w:val="00D54046"/>
    <w:rsid w:val="00D54E4C"/>
    <w:rsid w:val="00D755BB"/>
    <w:rsid w:val="00D8262C"/>
    <w:rsid w:val="00DA10B9"/>
    <w:rsid w:val="00DA29F0"/>
    <w:rsid w:val="00DA41E9"/>
    <w:rsid w:val="00DA6818"/>
    <w:rsid w:val="00DB58D6"/>
    <w:rsid w:val="00DB770A"/>
    <w:rsid w:val="00DC371D"/>
    <w:rsid w:val="00DC59E3"/>
    <w:rsid w:val="00DD4650"/>
    <w:rsid w:val="00DF1B14"/>
    <w:rsid w:val="00DF2858"/>
    <w:rsid w:val="00DF5046"/>
    <w:rsid w:val="00DF543E"/>
    <w:rsid w:val="00DF7508"/>
    <w:rsid w:val="00E03234"/>
    <w:rsid w:val="00E1075C"/>
    <w:rsid w:val="00E1253F"/>
    <w:rsid w:val="00E3479C"/>
    <w:rsid w:val="00E46EA3"/>
    <w:rsid w:val="00E52537"/>
    <w:rsid w:val="00E54B3F"/>
    <w:rsid w:val="00E63AEC"/>
    <w:rsid w:val="00E66201"/>
    <w:rsid w:val="00E94F86"/>
    <w:rsid w:val="00EA2BC3"/>
    <w:rsid w:val="00EA49C1"/>
    <w:rsid w:val="00EC4186"/>
    <w:rsid w:val="00ED0D2D"/>
    <w:rsid w:val="00ED5646"/>
    <w:rsid w:val="00EF2D34"/>
    <w:rsid w:val="00F31227"/>
    <w:rsid w:val="00F33992"/>
    <w:rsid w:val="00F35DB0"/>
    <w:rsid w:val="00F41222"/>
    <w:rsid w:val="00F65B70"/>
    <w:rsid w:val="00F70B5B"/>
    <w:rsid w:val="00F70BDF"/>
    <w:rsid w:val="00F71429"/>
    <w:rsid w:val="00F754F5"/>
    <w:rsid w:val="00F904DA"/>
    <w:rsid w:val="00F9704A"/>
    <w:rsid w:val="00FB039B"/>
    <w:rsid w:val="00FD0EAD"/>
    <w:rsid w:val="00FE36B3"/>
    <w:rsid w:val="00FF06AD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5E12D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46E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EA3"/>
  </w:style>
  <w:style w:type="paragraph" w:styleId="Zpat">
    <w:name w:val="footer"/>
    <w:basedOn w:val="Normln"/>
    <w:link w:val="ZpatChar"/>
    <w:uiPriority w:val="99"/>
    <w:unhideWhenUsed/>
    <w:rsid w:val="00E4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EA3"/>
  </w:style>
  <w:style w:type="character" w:customStyle="1" w:styleId="Nadpis4Char">
    <w:name w:val="Nadpis 4 Char"/>
    <w:basedOn w:val="Standardnpsmoodstavce"/>
    <w:link w:val="Nadpis4"/>
    <w:uiPriority w:val="99"/>
    <w:rsid w:val="00E46EA3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table" w:styleId="Mkatabulky">
    <w:name w:val="Table Grid"/>
    <w:basedOn w:val="Normlntabulka"/>
    <w:uiPriority w:val="59"/>
    <w:rsid w:val="00E4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6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E46EA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9"/>
    <w:rsid w:val="005E12D9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5E12D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46E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EA3"/>
  </w:style>
  <w:style w:type="paragraph" w:styleId="Zpat">
    <w:name w:val="footer"/>
    <w:basedOn w:val="Normln"/>
    <w:link w:val="ZpatChar"/>
    <w:uiPriority w:val="99"/>
    <w:unhideWhenUsed/>
    <w:rsid w:val="00E4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EA3"/>
  </w:style>
  <w:style w:type="character" w:customStyle="1" w:styleId="Nadpis4Char">
    <w:name w:val="Nadpis 4 Char"/>
    <w:basedOn w:val="Standardnpsmoodstavce"/>
    <w:link w:val="Nadpis4"/>
    <w:uiPriority w:val="99"/>
    <w:rsid w:val="00E46EA3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table" w:styleId="Mkatabulky">
    <w:name w:val="Table Grid"/>
    <w:basedOn w:val="Normlntabulka"/>
    <w:uiPriority w:val="59"/>
    <w:rsid w:val="00E4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6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E46EA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9"/>
    <w:rsid w:val="005E12D9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A5B6-AC26-4172-B205-3F523689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Martina.Vojtaskova@olomouc.eu</dc:creator>
  <cp:lastModifiedBy>Palkovičová Iveta</cp:lastModifiedBy>
  <cp:revision>21</cp:revision>
  <cp:lastPrinted>2018-11-01T07:38:00Z</cp:lastPrinted>
  <dcterms:created xsi:type="dcterms:W3CDTF">2018-10-31T15:10:00Z</dcterms:created>
  <dcterms:modified xsi:type="dcterms:W3CDTF">2023-05-18T06:18:00Z</dcterms:modified>
</cp:coreProperties>
</file>